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5D0EA" w14:textId="53B382B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E573DE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35FC7A2C" w14:textId="6F2D685B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9A1C81">
        <w:rPr>
          <w:rFonts w:ascii="Arial Narrow" w:hAnsi="Arial Narrow" w:cstheme="minorHAnsi"/>
          <w:color w:val="auto"/>
          <w:sz w:val="28"/>
          <w:szCs w:val="28"/>
        </w:rPr>
        <w:t>R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iadiaci orgán pre OPII</w:t>
      </w:r>
    </w:p>
    <w:p w14:paraId="31E7C9A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4307D3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734158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CDA568A" w14:textId="3903BB7A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D9320F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2744E3">
        <w:rPr>
          <w:rFonts w:ascii="Arial Narrow" w:hAnsi="Arial Narrow" w:cstheme="minorHAnsi"/>
          <w:b/>
          <w:color w:val="auto"/>
          <w:sz w:val="28"/>
          <w:szCs w:val="28"/>
        </w:rPr>
        <w:t>1</w:t>
      </w:r>
    </w:p>
    <w:p w14:paraId="4F36B1E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05355C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180EF7A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140AB20" w14:textId="5B1F4C05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1C779A" w:rsidRPr="001C779A">
        <w:rPr>
          <w:rFonts w:ascii="Arial Narrow" w:hAnsi="Arial Narrow" w:cstheme="minorHAnsi"/>
          <w:b/>
          <w:color w:val="auto"/>
          <w:sz w:val="28"/>
          <w:szCs w:val="28"/>
        </w:rPr>
        <w:t>OPII-92-6.2-SSC-CESTY2PD2P</w:t>
      </w:r>
    </w:p>
    <w:p w14:paraId="78F1B575" w14:textId="2153ED3F" w:rsidR="00D939EA" w:rsidRPr="00B500C8" w:rsidRDefault="004209B0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 xml:space="preserve">na </w:t>
      </w:r>
      <w:r w:rsidR="001C779A">
        <w:rPr>
          <w:rFonts w:ascii="Arial Narrow" w:hAnsi="Arial Narrow"/>
          <w:b/>
          <w:lang w:eastAsia="sk-SK"/>
        </w:rPr>
        <w:t>predloženie žiadostí</w:t>
      </w:r>
      <w:r w:rsidR="002744E3" w:rsidRPr="002744E3">
        <w:rPr>
          <w:rFonts w:ascii="Arial Narrow" w:hAnsi="Arial Narrow"/>
          <w:b/>
          <w:lang w:eastAsia="sk-SK"/>
        </w:rPr>
        <w:t xml:space="preserve"> o NFP pre národn</w:t>
      </w:r>
      <w:r w:rsidR="001C779A">
        <w:rPr>
          <w:rFonts w:ascii="Arial Narrow" w:hAnsi="Arial Narrow"/>
          <w:b/>
          <w:lang w:eastAsia="sk-SK"/>
        </w:rPr>
        <w:t>é</w:t>
      </w:r>
      <w:r w:rsidR="002744E3" w:rsidRPr="002744E3">
        <w:rPr>
          <w:rFonts w:ascii="Arial Narrow" w:hAnsi="Arial Narrow"/>
          <w:b/>
          <w:lang w:eastAsia="sk-SK"/>
        </w:rPr>
        <w:t xml:space="preserve"> projekt</w:t>
      </w:r>
      <w:r w:rsidR="001C779A">
        <w:rPr>
          <w:rFonts w:ascii="Arial Narrow" w:hAnsi="Arial Narrow"/>
          <w:b/>
          <w:lang w:eastAsia="sk-SK"/>
        </w:rPr>
        <w:t>y</w:t>
      </w:r>
      <w:r w:rsidR="002744E3" w:rsidRPr="002744E3">
        <w:rPr>
          <w:rFonts w:ascii="Arial Narrow" w:hAnsi="Arial Narrow"/>
          <w:b/>
          <w:lang w:eastAsia="sk-SK"/>
        </w:rPr>
        <w:t xml:space="preserve"> prioritnej osi č. </w:t>
      </w:r>
      <w:r w:rsidR="001C779A">
        <w:rPr>
          <w:rFonts w:ascii="Arial Narrow" w:hAnsi="Arial Narrow"/>
          <w:b/>
          <w:lang w:eastAsia="sk-SK"/>
        </w:rPr>
        <w:t>6</w:t>
      </w:r>
      <w:r w:rsidR="002744E3" w:rsidRPr="002744E3"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7"/>
        <w:gridCol w:w="6715"/>
      </w:tblGrid>
      <w:tr w:rsidR="00D939EA" w:rsidRPr="00B500C8" w14:paraId="6207055C" w14:textId="77777777" w:rsidTr="001849BB">
        <w:trPr>
          <w:trHeight w:val="284"/>
        </w:trPr>
        <w:tc>
          <w:tcPr>
            <w:tcW w:w="2347" w:type="dxa"/>
            <w:shd w:val="clear" w:color="auto" w:fill="D9D9D9" w:themeFill="background1" w:themeFillShade="D9"/>
            <w:vAlign w:val="center"/>
          </w:tcPr>
          <w:p w14:paraId="6BCB3CC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715" w:type="dxa"/>
            <w:vAlign w:val="center"/>
          </w:tcPr>
          <w:p w14:paraId="6EE854B8" w14:textId="77777777" w:rsidR="00D939EA" w:rsidRPr="00A83C1A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A83C1A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C779A" w:rsidRPr="00B500C8" w14:paraId="3D2288DF" w14:textId="77777777" w:rsidTr="002473AC">
        <w:trPr>
          <w:trHeight w:val="284"/>
        </w:trPr>
        <w:tc>
          <w:tcPr>
            <w:tcW w:w="2347" w:type="dxa"/>
            <w:shd w:val="clear" w:color="auto" w:fill="D9D9D9" w:themeFill="background1" w:themeFillShade="D9"/>
            <w:vAlign w:val="center"/>
          </w:tcPr>
          <w:p w14:paraId="426597A1" w14:textId="77777777" w:rsidR="001C779A" w:rsidRPr="00B500C8" w:rsidRDefault="001C779A" w:rsidP="001C779A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715" w:type="dxa"/>
          </w:tcPr>
          <w:p w14:paraId="4E76C2F8" w14:textId="705848A0" w:rsidR="001C779A" w:rsidRPr="001C779A" w:rsidRDefault="001C779A" w:rsidP="001C779A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1C779A">
              <w:rPr>
                <w:rFonts w:ascii="Arial Narrow" w:hAnsi="Arial Narrow"/>
                <w:sz w:val="22"/>
                <w:szCs w:val="22"/>
              </w:rPr>
              <w:t>6 – Cestná infraštruktúra (mimo TEN-T CORE)</w:t>
            </w:r>
          </w:p>
        </w:tc>
      </w:tr>
      <w:tr w:rsidR="001C779A" w:rsidRPr="00B500C8" w14:paraId="5BBF26F2" w14:textId="77777777" w:rsidTr="002473AC">
        <w:trPr>
          <w:trHeight w:val="284"/>
        </w:trPr>
        <w:tc>
          <w:tcPr>
            <w:tcW w:w="2347" w:type="dxa"/>
            <w:shd w:val="clear" w:color="auto" w:fill="D9D9D9" w:themeFill="background1" w:themeFillShade="D9"/>
            <w:vAlign w:val="center"/>
          </w:tcPr>
          <w:p w14:paraId="70E9B89D" w14:textId="77777777" w:rsidR="001C779A" w:rsidRPr="00B500C8" w:rsidRDefault="001C779A" w:rsidP="001C779A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715" w:type="dxa"/>
          </w:tcPr>
          <w:p w14:paraId="515C4490" w14:textId="0BAD29D7" w:rsidR="001C779A" w:rsidRPr="001C779A" w:rsidRDefault="001C779A" w:rsidP="001C779A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1C779A">
              <w:rPr>
                <w:rFonts w:ascii="Arial Narrow" w:hAnsi="Arial Narrow"/>
                <w:sz w:val="22"/>
                <w:szCs w:val="22"/>
              </w:rPr>
              <w:t>7b): Posilnenie regionálnej mobility prepojením sekundárnych a terciárnych uzlov s infraštruktúrou TEN-T vrátane multimodálnych uzlov</w:t>
            </w:r>
          </w:p>
        </w:tc>
      </w:tr>
      <w:tr w:rsidR="001C779A" w:rsidRPr="00B500C8" w14:paraId="40D06B57" w14:textId="77777777" w:rsidTr="002473AC">
        <w:trPr>
          <w:trHeight w:val="284"/>
        </w:trPr>
        <w:tc>
          <w:tcPr>
            <w:tcW w:w="2347" w:type="dxa"/>
            <w:shd w:val="clear" w:color="auto" w:fill="D9D9D9" w:themeFill="background1" w:themeFillShade="D9"/>
            <w:vAlign w:val="center"/>
          </w:tcPr>
          <w:p w14:paraId="4F45FB90" w14:textId="77777777" w:rsidR="001C779A" w:rsidRPr="00B500C8" w:rsidRDefault="001C779A" w:rsidP="001C779A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715" w:type="dxa"/>
          </w:tcPr>
          <w:p w14:paraId="4AD0A17F" w14:textId="3ECD1316" w:rsidR="001C779A" w:rsidRPr="001C779A" w:rsidRDefault="001C779A" w:rsidP="001C779A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1C779A">
              <w:rPr>
                <w:rFonts w:ascii="Arial Narrow" w:hAnsi="Arial Narrow"/>
                <w:sz w:val="22"/>
                <w:szCs w:val="22"/>
              </w:rPr>
              <w:t>6.2 Zlepšenie bezpečnosti a dostupnosti cestnej infraštruktúry TEN-T a regionálnej mobility prostredníctvom výstavby a modernizácie ciest I. triedy</w:t>
            </w:r>
          </w:p>
        </w:tc>
      </w:tr>
      <w:tr w:rsidR="001C779A" w:rsidRPr="00B500C8" w14:paraId="04B017F1" w14:textId="77777777" w:rsidTr="002473AC">
        <w:trPr>
          <w:trHeight w:val="284"/>
        </w:trPr>
        <w:tc>
          <w:tcPr>
            <w:tcW w:w="2347" w:type="dxa"/>
            <w:shd w:val="clear" w:color="auto" w:fill="D9D9D9" w:themeFill="background1" w:themeFillShade="D9"/>
            <w:vAlign w:val="center"/>
          </w:tcPr>
          <w:p w14:paraId="16B2B928" w14:textId="77777777" w:rsidR="001C779A" w:rsidRPr="00B500C8" w:rsidRDefault="001C779A" w:rsidP="001C779A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715" w:type="dxa"/>
          </w:tcPr>
          <w:p w14:paraId="6175F11F" w14:textId="37094AC5" w:rsidR="001C779A" w:rsidRPr="001C779A" w:rsidRDefault="001C779A" w:rsidP="001C779A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C779A">
              <w:rPr>
                <w:rFonts w:ascii="Arial Narrow" w:hAnsi="Arial Narrow"/>
                <w:sz w:val="22"/>
                <w:szCs w:val="22"/>
              </w:rPr>
              <w:t>neuplatňuje sa</w:t>
            </w:r>
          </w:p>
        </w:tc>
      </w:tr>
      <w:tr w:rsidR="001C779A" w:rsidRPr="00B500C8" w14:paraId="31994839" w14:textId="77777777" w:rsidTr="002473AC">
        <w:trPr>
          <w:trHeight w:val="284"/>
        </w:trPr>
        <w:tc>
          <w:tcPr>
            <w:tcW w:w="2347" w:type="dxa"/>
            <w:shd w:val="clear" w:color="auto" w:fill="D9D9D9" w:themeFill="background1" w:themeFillShade="D9"/>
            <w:vAlign w:val="center"/>
          </w:tcPr>
          <w:p w14:paraId="72933EAE" w14:textId="77777777" w:rsidR="001C779A" w:rsidRPr="00B500C8" w:rsidRDefault="001C779A" w:rsidP="001C779A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715" w:type="dxa"/>
          </w:tcPr>
          <w:p w14:paraId="15D89A04" w14:textId="09D5F7FC" w:rsidR="001C779A" w:rsidRPr="001C779A" w:rsidRDefault="001C779A" w:rsidP="001C779A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C779A">
              <w:rPr>
                <w:rFonts w:ascii="Arial Narrow" w:hAnsi="Arial Narrow"/>
                <w:sz w:val="22"/>
                <w:szCs w:val="22"/>
              </w:rPr>
              <w:t>Európsky fond regionálneho rozvoja (ďalej aj „ERDF“)</w:t>
            </w:r>
          </w:p>
        </w:tc>
      </w:tr>
      <w:tr w:rsidR="001C779A" w:rsidRPr="00B500C8" w14:paraId="26763F65" w14:textId="77777777" w:rsidTr="002473AC">
        <w:trPr>
          <w:trHeight w:val="284"/>
        </w:trPr>
        <w:tc>
          <w:tcPr>
            <w:tcW w:w="2347" w:type="dxa"/>
            <w:shd w:val="clear" w:color="auto" w:fill="D9D9D9" w:themeFill="background1" w:themeFillShade="D9"/>
            <w:vAlign w:val="center"/>
          </w:tcPr>
          <w:p w14:paraId="60747218" w14:textId="77777777" w:rsidR="001C779A" w:rsidRPr="00B500C8" w:rsidRDefault="001C779A" w:rsidP="001C779A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715" w:type="dxa"/>
          </w:tcPr>
          <w:p w14:paraId="6E49F62E" w14:textId="749D53E2" w:rsidR="001C779A" w:rsidRPr="001C779A" w:rsidRDefault="001C779A" w:rsidP="001C779A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C779A">
              <w:rPr>
                <w:rFonts w:ascii="Arial Narrow" w:hAnsi="Arial Narrow"/>
                <w:sz w:val="22"/>
                <w:szCs w:val="22"/>
              </w:rPr>
              <w:t>Slovenská správa ciest</w:t>
            </w:r>
          </w:p>
        </w:tc>
      </w:tr>
      <w:tr w:rsidR="001C779A" w:rsidRPr="00D939EA" w14:paraId="7E9EA0A3" w14:textId="77777777" w:rsidTr="001C779A">
        <w:trPr>
          <w:trHeight w:val="897"/>
        </w:trPr>
        <w:tc>
          <w:tcPr>
            <w:tcW w:w="2347" w:type="dxa"/>
            <w:shd w:val="clear" w:color="auto" w:fill="D9D9D9" w:themeFill="background1" w:themeFillShade="D9"/>
            <w:vAlign w:val="center"/>
          </w:tcPr>
          <w:p w14:paraId="216AC2C3" w14:textId="77777777" w:rsidR="001C779A" w:rsidRPr="00B500C8" w:rsidRDefault="001C779A" w:rsidP="001C779A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715" w:type="dxa"/>
          </w:tcPr>
          <w:p w14:paraId="72A63C13" w14:textId="77777777" w:rsidR="001C779A" w:rsidRDefault="001C779A" w:rsidP="001C779A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1C779A">
              <w:rPr>
                <w:rFonts w:ascii="Arial Narrow" w:hAnsi="Arial Narrow"/>
                <w:b/>
                <w:sz w:val="22"/>
                <w:szCs w:val="22"/>
              </w:rPr>
              <w:t>Projektová dokumentácia ciest I. triedy, 2.etapa</w:t>
            </w:r>
          </w:p>
          <w:p w14:paraId="17BE67BE" w14:textId="51341509" w:rsidR="001C779A" w:rsidRPr="001C779A" w:rsidRDefault="001C779A" w:rsidP="001C779A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1C779A">
              <w:rPr>
                <w:rFonts w:ascii="Arial Narrow" w:hAnsi="Arial Narrow" w:cstheme="minorHAnsi"/>
                <w:b/>
                <w:sz w:val="22"/>
                <w:szCs w:val="22"/>
              </w:rPr>
              <w:t>Štúdie ciest I. triedy v ZA a TN kraji</w:t>
            </w:r>
          </w:p>
        </w:tc>
      </w:tr>
    </w:tbl>
    <w:p w14:paraId="26858B65" w14:textId="77777777" w:rsidR="00E553C8" w:rsidRDefault="00E553C8"/>
    <w:p w14:paraId="6C417708" w14:textId="77777777" w:rsidR="00D939EA" w:rsidRDefault="00D939EA">
      <w:pPr>
        <w:rPr>
          <w:sz w:val="24"/>
          <w:szCs w:val="24"/>
        </w:rPr>
      </w:pPr>
    </w:p>
    <w:p w14:paraId="19BE3248" w14:textId="77777777" w:rsidR="00586D35" w:rsidRPr="00D939EA" w:rsidRDefault="00586D35">
      <w:pPr>
        <w:rPr>
          <w:sz w:val="24"/>
          <w:szCs w:val="24"/>
        </w:rPr>
      </w:pPr>
    </w:p>
    <w:p w14:paraId="499229B8" w14:textId="77777777" w:rsidR="000D3FC9" w:rsidRDefault="000D3FC9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FB94637" w14:textId="77777777" w:rsidR="00152F74" w:rsidRDefault="00152F74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3B66FDF0" w14:textId="77777777" w:rsidR="000D3FC9" w:rsidRDefault="000D3FC9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928AF15" w14:textId="77777777" w:rsidR="000D3FC9" w:rsidRDefault="000D3FC9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3F04A9C6" w14:textId="4F0F18BD" w:rsidR="000D3FC9" w:rsidRPr="00392A92" w:rsidRDefault="000D3FC9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B76E78">
        <w:rPr>
          <w:rFonts w:ascii="Arial Narrow" w:hAnsi="Arial Narrow" w:cstheme="minorHAnsi"/>
          <w:b/>
          <w:lang w:eastAsia="sk-SK"/>
        </w:rPr>
        <w:t>27.10.</w:t>
      </w:r>
      <w:r w:rsidRPr="00EE78F5">
        <w:rPr>
          <w:rFonts w:ascii="Arial Narrow" w:hAnsi="Arial Narrow" w:cstheme="minorHAnsi"/>
          <w:b/>
          <w:lang w:eastAsia="sk-SK"/>
        </w:rPr>
        <w:t>20</w:t>
      </w:r>
      <w:r w:rsidR="00586D35" w:rsidRPr="00EE78F5">
        <w:rPr>
          <w:rFonts w:ascii="Arial Narrow" w:hAnsi="Arial Narrow" w:cstheme="minorHAnsi"/>
          <w:b/>
          <w:lang w:eastAsia="sk-SK"/>
        </w:rPr>
        <w:t>2</w:t>
      </w:r>
      <w:r w:rsidR="00152F74">
        <w:rPr>
          <w:rFonts w:ascii="Arial Narrow" w:hAnsi="Arial Narrow" w:cstheme="minorHAnsi"/>
          <w:b/>
          <w:lang w:eastAsia="sk-SK"/>
        </w:rPr>
        <w:t>1</w:t>
      </w:r>
    </w:p>
    <w:p w14:paraId="30F1DC03" w14:textId="1432F524" w:rsidR="000D3FC9" w:rsidRDefault="000D3FC9" w:rsidP="000D3FC9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B76E78">
        <w:rPr>
          <w:rFonts w:ascii="Arial Narrow" w:hAnsi="Arial Narrow" w:cstheme="minorHAnsi"/>
          <w:b/>
          <w:lang w:eastAsia="sk-SK"/>
        </w:rPr>
        <w:t>28.10.</w:t>
      </w:r>
      <w:r>
        <w:rPr>
          <w:rFonts w:ascii="Arial Narrow" w:hAnsi="Arial Narrow" w:cstheme="minorHAnsi"/>
          <w:b/>
          <w:lang w:eastAsia="sk-SK"/>
        </w:rPr>
        <w:t>20</w:t>
      </w:r>
      <w:r w:rsidR="00586D35">
        <w:rPr>
          <w:rFonts w:ascii="Arial Narrow" w:hAnsi="Arial Narrow" w:cstheme="minorHAnsi"/>
          <w:b/>
          <w:lang w:eastAsia="sk-SK"/>
        </w:rPr>
        <w:t>2</w:t>
      </w:r>
      <w:r w:rsidR="00152F74">
        <w:rPr>
          <w:rFonts w:ascii="Arial Narrow" w:hAnsi="Arial Narrow" w:cstheme="minorHAnsi"/>
          <w:b/>
          <w:lang w:eastAsia="sk-SK"/>
        </w:rPr>
        <w:t>1</w:t>
      </w:r>
      <w:bookmarkStart w:id="0" w:name="_GoBack"/>
      <w:bookmarkEnd w:id="0"/>
    </w:p>
    <w:p w14:paraId="0B0A970E" w14:textId="77777777" w:rsidR="001849BB" w:rsidRDefault="001849BB" w:rsidP="00D939EA">
      <w:pPr>
        <w:pStyle w:val="Default"/>
        <w:rPr>
          <w:b/>
          <w:bCs/>
          <w:sz w:val="23"/>
          <w:szCs w:val="23"/>
        </w:rPr>
      </w:pPr>
    </w:p>
    <w:p w14:paraId="6E1FD964" w14:textId="1818D0AF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5D4E7DFF" w14:textId="27C2611E" w:rsidR="000D3FC9" w:rsidRPr="00F07438" w:rsidRDefault="000D3FC9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 xml:space="preserve">Cieľom zmeny je zabezpečenie súladu </w:t>
      </w:r>
      <w:r w:rsidR="00586D35">
        <w:rPr>
          <w:rFonts w:ascii="Arial Narrow" w:hAnsi="Arial Narrow" w:cstheme="minorHAnsi"/>
          <w:lang w:eastAsia="sk-SK"/>
        </w:rPr>
        <w:t xml:space="preserve">vyzvania </w:t>
      </w:r>
      <w:r w:rsidRPr="00F07438">
        <w:rPr>
          <w:rFonts w:ascii="Arial Narrow" w:hAnsi="Arial Narrow" w:cstheme="minorHAnsi"/>
          <w:lang w:eastAsia="sk-SK"/>
        </w:rPr>
        <w:t>s</w:t>
      </w:r>
      <w:r w:rsidR="00A83C1A">
        <w:rPr>
          <w:rFonts w:ascii="Arial Narrow" w:hAnsi="Arial Narrow" w:cstheme="minorHAnsi"/>
          <w:lang w:eastAsia="sk-SK"/>
        </w:rPr>
        <w:t>o schváleným Zámerom NP</w:t>
      </w:r>
      <w:r w:rsidR="00BA293C">
        <w:rPr>
          <w:rFonts w:ascii="Arial Narrow" w:hAnsi="Arial Narrow" w:cstheme="minorHAnsi"/>
          <w:lang w:eastAsia="sk-SK"/>
        </w:rPr>
        <w:t>:</w:t>
      </w:r>
      <w:r w:rsidR="00A83C1A">
        <w:rPr>
          <w:rFonts w:ascii="Arial Narrow" w:hAnsi="Arial Narrow" w:cstheme="minorHAnsi"/>
          <w:lang w:eastAsia="sk-SK"/>
        </w:rPr>
        <w:t xml:space="preserve"> „</w:t>
      </w:r>
      <w:r w:rsidR="001C779A" w:rsidRPr="001C779A">
        <w:rPr>
          <w:rFonts w:ascii="Arial Narrow" w:hAnsi="Arial Narrow" w:cstheme="minorHAnsi"/>
          <w:lang w:eastAsia="sk-SK"/>
        </w:rPr>
        <w:t>Štúdie ciest I. triedy v ZA a TN kraji</w:t>
      </w:r>
      <w:r w:rsidR="00A83C1A">
        <w:rPr>
          <w:rFonts w:ascii="Arial Narrow" w:hAnsi="Arial Narrow" w:cstheme="minorHAnsi"/>
          <w:lang w:eastAsia="sk-SK"/>
        </w:rPr>
        <w:t>“ v RV OPII</w:t>
      </w:r>
      <w:r w:rsidR="001849BB">
        <w:rPr>
          <w:rFonts w:ascii="Arial Narrow" w:hAnsi="Arial Narrow" w:cstheme="minorHAnsi"/>
          <w:lang w:eastAsia="sk-SK"/>
        </w:rPr>
        <w:t> </w:t>
      </w:r>
      <w:r w:rsidR="00A83C1A">
        <w:rPr>
          <w:rFonts w:ascii="Arial Narrow" w:hAnsi="Arial Narrow" w:cstheme="minorHAnsi"/>
          <w:lang w:eastAsia="sk-SK"/>
        </w:rPr>
        <w:t>dňa 7. októbra 2021.</w:t>
      </w:r>
    </w:p>
    <w:p w14:paraId="21D74DB2" w14:textId="313E10A6" w:rsidR="00202364" w:rsidRDefault="0040324E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Riadiaci orgán pre OPII </w:t>
      </w:r>
      <w:r>
        <w:rPr>
          <w:rFonts w:ascii="Arial Narrow" w:hAnsi="Arial Narrow" w:cstheme="minorHAnsi"/>
          <w:lang w:eastAsia="sk-SK"/>
        </w:rPr>
        <w:t>mení vyzvanie</w:t>
      </w:r>
      <w:r w:rsidRPr="00B500C8">
        <w:rPr>
          <w:rFonts w:ascii="Arial Narrow" w:hAnsi="Arial Narrow" w:cstheme="minorHAnsi"/>
          <w:lang w:eastAsia="sk-SK"/>
        </w:rPr>
        <w:t xml:space="preserve"> </w:t>
      </w:r>
      <w:r w:rsidR="000D3FC9" w:rsidRPr="00B500C8">
        <w:rPr>
          <w:rFonts w:ascii="Arial Narrow" w:hAnsi="Arial Narrow" w:cstheme="minorHAnsi"/>
          <w:lang w:eastAsia="sk-SK"/>
        </w:rPr>
        <w:t xml:space="preserve">v súlade s ustanovením </w:t>
      </w:r>
      <w:r w:rsidR="00202364" w:rsidRPr="00202364">
        <w:rPr>
          <w:rFonts w:ascii="Arial Narrow" w:hAnsi="Arial Narrow" w:cstheme="minorHAnsi"/>
          <w:lang w:eastAsia="sk-SK"/>
        </w:rPr>
        <w:t>§ 58 Osobitné postupy pri poskytovaní príspevku v čase krízovej situácie,</w:t>
      </w:r>
      <w:r w:rsidR="000D3FC9" w:rsidRPr="00B500C8">
        <w:rPr>
          <w:rFonts w:ascii="Arial Narrow" w:hAnsi="Arial Narrow" w:cstheme="minorHAnsi"/>
          <w:lang w:eastAsia="sk-SK"/>
        </w:rPr>
        <w:t xml:space="preserve"> </w:t>
      </w:r>
      <w:r w:rsidR="005D4C50">
        <w:rPr>
          <w:rFonts w:ascii="Arial Narrow" w:hAnsi="Arial Narrow" w:cstheme="minorHAnsi"/>
          <w:lang w:eastAsia="sk-SK"/>
        </w:rPr>
        <w:t>z</w:t>
      </w:r>
      <w:r w:rsidR="00202364" w:rsidRPr="00B500C8">
        <w:rPr>
          <w:rFonts w:ascii="Arial Narrow" w:hAnsi="Arial Narrow" w:cstheme="minorHAnsi"/>
          <w:lang w:eastAsia="sk-SK"/>
        </w:rPr>
        <w:t xml:space="preserve">ákona </w:t>
      </w:r>
      <w:r w:rsidR="000D3FC9" w:rsidRPr="00B500C8">
        <w:rPr>
          <w:rFonts w:ascii="Arial Narrow" w:hAnsi="Arial Narrow" w:cstheme="minorHAnsi"/>
          <w:lang w:eastAsia="sk-SK"/>
        </w:rPr>
        <w:t xml:space="preserve">č. 292/2014 Z. z. o príspevku poskytovanom z európskych štrukturálnych a investičných fondov a o zmene a doplnení niektorých zákonov </w:t>
      </w:r>
      <w:r w:rsidR="000F7BB5">
        <w:rPr>
          <w:rFonts w:ascii="Arial Narrow" w:hAnsi="Arial Narrow" w:cstheme="minorHAnsi"/>
          <w:lang w:eastAsia="sk-SK"/>
        </w:rPr>
        <w:t xml:space="preserve">v znení neskorších predpisov </w:t>
      </w:r>
      <w:r w:rsidR="00202364">
        <w:rPr>
          <w:rFonts w:ascii="Arial Narrow" w:hAnsi="Arial Narrow" w:cstheme="minorHAnsi"/>
          <w:lang w:eastAsia="sk-SK"/>
        </w:rPr>
        <w:t xml:space="preserve">ods. 1 </w:t>
      </w:r>
      <w:r w:rsidR="00202364" w:rsidRPr="0040324E">
        <w:rPr>
          <w:rFonts w:ascii="Arial Narrow" w:hAnsi="Arial Narrow" w:cstheme="minorHAnsi"/>
          <w:i/>
          <w:iCs/>
          <w:lang w:eastAsia="sk-SK"/>
        </w:rPr>
        <w:t>Poskytovateľ môže vyzvanie pre národný projekt podľa § 26 ods. 3 zmeniť s výnimkou podmienky poskytnutia príspevku podľa § 17 ods. 3 písm. a) a § 17 ods. 4 písm. a). Ustanovenia § 57 ods. 2, 3 a 6 sa použijú primerane; ustanovenia § 17 ods. 6 a 8 a § 26 ods. 2 sa nepoužijú</w:t>
      </w:r>
      <w:r w:rsidR="00B43627">
        <w:rPr>
          <w:rFonts w:ascii="Arial Narrow" w:hAnsi="Arial Narrow" w:cstheme="minorHAnsi"/>
          <w:i/>
          <w:iCs/>
          <w:lang w:eastAsia="sk-SK"/>
        </w:rPr>
        <w:t xml:space="preserve">. </w:t>
      </w:r>
      <w:r w:rsidR="005D4C50">
        <w:rPr>
          <w:rFonts w:ascii="Arial Narrow" w:hAnsi="Arial Narrow" w:cstheme="minorHAnsi"/>
          <w:i/>
          <w:iCs/>
          <w:lang w:eastAsia="sk-SK"/>
        </w:rPr>
        <w:t xml:space="preserve"> </w:t>
      </w:r>
      <w:r w:rsidR="00202364">
        <w:rPr>
          <w:rFonts w:ascii="Arial Narrow" w:hAnsi="Arial Narrow" w:cstheme="minorHAnsi"/>
          <w:lang w:eastAsia="sk-SK"/>
        </w:rPr>
        <w:t xml:space="preserve">  </w:t>
      </w:r>
    </w:p>
    <w:p w14:paraId="0B9B707A" w14:textId="77777777" w:rsidR="000D3FC9" w:rsidRDefault="000D3FC9" w:rsidP="000D3FC9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65369DDC" w14:textId="77777777" w:rsidR="000D3FC9" w:rsidRPr="00392A92" w:rsidRDefault="000D3FC9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7B52DAD5" w14:textId="77777777" w:rsidR="000D3FC9" w:rsidRPr="00392A92" w:rsidRDefault="000D3FC9" w:rsidP="000D3FC9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6FBC097B" w14:textId="77777777" w:rsidR="000D3FC9" w:rsidRDefault="000D3FC9" w:rsidP="000D3FC9">
      <w:pPr>
        <w:pStyle w:val="Default"/>
        <w:spacing w:before="24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1BC49E29" w14:textId="77777777" w:rsidR="000D3FC9" w:rsidRDefault="000D3FC9" w:rsidP="000D3FC9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4DD74D0B" w14:textId="671486E6" w:rsidR="00127C9D" w:rsidRPr="001849BB" w:rsidRDefault="00A346F0" w:rsidP="00A83C1A">
      <w:pPr>
        <w:pStyle w:val="Odsekzoznamu"/>
        <w:numPr>
          <w:ilvl w:val="0"/>
          <w:numId w:val="7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Časť </w:t>
      </w:r>
      <w:r w:rsidR="00A83C1A">
        <w:rPr>
          <w:rFonts w:ascii="Arial Narrow" w:hAnsi="Arial Narrow" w:cstheme="minorHAnsi"/>
          <w:sz w:val="22"/>
          <w:szCs w:val="22"/>
        </w:rPr>
        <w:t>1.3</w:t>
      </w:r>
      <w:r w:rsidR="001849BB">
        <w:rPr>
          <w:rFonts w:ascii="Arial Narrow" w:hAnsi="Arial Narrow" w:cstheme="minorHAnsi"/>
          <w:sz w:val="22"/>
          <w:szCs w:val="22"/>
        </w:rPr>
        <w:t xml:space="preserve"> </w:t>
      </w:r>
      <w:r w:rsidR="00A83C1A" w:rsidRPr="00A83C1A">
        <w:rPr>
          <w:rFonts w:ascii="Arial Narrow" w:hAnsi="Arial Narrow" w:cstheme="minorHAnsi"/>
          <w:sz w:val="22"/>
          <w:szCs w:val="22"/>
        </w:rPr>
        <w:t>Indikatívna výška finančných prostriedkov vyčlenených na vyzvanie (zdroj EÚ)</w:t>
      </w:r>
      <w:r w:rsidR="00D63A6D" w:rsidRPr="001849BB">
        <w:rPr>
          <w:rFonts w:ascii="Arial Narrow" w:hAnsi="Arial Narrow" w:cstheme="minorHAnsi"/>
          <w:sz w:val="22"/>
          <w:szCs w:val="22"/>
        </w:rPr>
        <w:t>.</w:t>
      </w:r>
      <w:r w:rsidR="00BD41BE" w:rsidRPr="001849BB">
        <w:rPr>
          <w:rFonts w:ascii="Arial Narrow" w:hAnsi="Arial Narrow" w:cstheme="minorHAnsi"/>
          <w:sz w:val="22"/>
          <w:szCs w:val="22"/>
        </w:rPr>
        <w:t xml:space="preserve"> </w:t>
      </w:r>
    </w:p>
    <w:p w14:paraId="069251D6" w14:textId="77777777" w:rsidR="000D3FC9" w:rsidRPr="0068716C" w:rsidRDefault="000D3FC9" w:rsidP="000D3FC9">
      <w:pPr>
        <w:pStyle w:val="Default"/>
        <w:spacing w:before="240"/>
        <w:rPr>
          <w:b/>
          <w:bCs/>
          <w:sz w:val="23"/>
          <w:szCs w:val="23"/>
        </w:rPr>
      </w:pPr>
      <w:r w:rsidRPr="0068716C">
        <w:rPr>
          <w:b/>
          <w:bCs/>
          <w:sz w:val="23"/>
          <w:szCs w:val="23"/>
        </w:rPr>
        <w:t>Záverečné ustanovenia</w:t>
      </w:r>
    </w:p>
    <w:p w14:paraId="365A2495" w14:textId="77777777" w:rsidR="000D3FC9" w:rsidRPr="008D26BB" w:rsidRDefault="000D3FC9" w:rsidP="000D3FC9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43720ABE" w14:textId="066A71AB" w:rsidR="000D3FC9" w:rsidRPr="00DF7104" w:rsidRDefault="000D3FC9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vzťahuje </w:t>
      </w:r>
      <w:r w:rsidR="002744E3">
        <w:rPr>
          <w:rFonts w:ascii="Arial Narrow" w:hAnsi="Arial Narrow"/>
          <w:b/>
        </w:rPr>
        <w:t>na žiadosť</w:t>
      </w:r>
      <w:r w:rsidRPr="00F76C7A">
        <w:rPr>
          <w:rFonts w:ascii="Arial Narrow" w:hAnsi="Arial Narrow"/>
          <w:b/>
        </w:rPr>
        <w:t xml:space="preserve"> o N</w:t>
      </w:r>
      <w:r w:rsidR="002744E3">
        <w:rPr>
          <w:rFonts w:ascii="Arial Narrow" w:hAnsi="Arial Narrow"/>
          <w:b/>
        </w:rPr>
        <w:t>FP predloženú</w:t>
      </w:r>
      <w:r w:rsidRPr="00F76C7A">
        <w:rPr>
          <w:rFonts w:ascii="Arial Narrow" w:hAnsi="Arial Narrow"/>
          <w:b/>
        </w:rPr>
        <w:t xml:space="preserve"> pred dátumom zverejnenia tejto zmeny vyzvania</w:t>
      </w:r>
      <w:r>
        <w:rPr>
          <w:rFonts w:ascii="Arial Narrow" w:hAnsi="Arial Narrow"/>
        </w:rPr>
        <w:t xml:space="preserve"> </w:t>
      </w:r>
      <w:r w:rsidR="001849BB">
        <w:rPr>
          <w:rFonts w:ascii="Arial Narrow" w:hAnsi="Arial Narrow"/>
        </w:rPr>
        <w:t>na</w:t>
      </w:r>
      <w:r w:rsidR="000F7BB5">
        <w:rPr>
          <w:rFonts w:ascii="Arial Narrow" w:hAnsi="Arial Narrow"/>
        </w:rPr>
        <w:t xml:space="preserve"> RO OPII</w:t>
      </w:r>
      <w:r>
        <w:rPr>
          <w:rFonts w:ascii="Arial Narrow" w:hAnsi="Arial Narrow"/>
        </w:rPr>
        <w:t>.</w:t>
      </w:r>
    </w:p>
    <w:p w14:paraId="72CAB42A" w14:textId="64D7DAC5" w:rsidR="00D9320F" w:rsidRPr="00D9320F" w:rsidRDefault="00D9320F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D9320F" w:rsidRPr="00D932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24613" w14:textId="77777777" w:rsidR="00DA76DE" w:rsidRDefault="00DA76DE" w:rsidP="00D939EA">
      <w:pPr>
        <w:spacing w:after="0" w:line="240" w:lineRule="auto"/>
      </w:pPr>
      <w:r>
        <w:separator/>
      </w:r>
    </w:p>
  </w:endnote>
  <w:endnote w:type="continuationSeparator" w:id="0">
    <w:p w14:paraId="4A746F77" w14:textId="77777777" w:rsidR="00DA76DE" w:rsidRDefault="00DA76DE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9E571" w14:textId="77777777" w:rsidR="00DA76DE" w:rsidRDefault="00DA76DE" w:rsidP="00D939EA">
      <w:pPr>
        <w:spacing w:after="0" w:line="240" w:lineRule="auto"/>
      </w:pPr>
      <w:r>
        <w:separator/>
      </w:r>
    </w:p>
  </w:footnote>
  <w:footnote w:type="continuationSeparator" w:id="0">
    <w:p w14:paraId="0377493B" w14:textId="77777777" w:rsidR="00DA76DE" w:rsidRDefault="00DA76DE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F4D62" w14:textId="52B73735" w:rsidR="002E1A04" w:rsidRDefault="004250EB" w:rsidP="0089054E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59CDC03F" wp14:editId="4555227A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1744A0" w14:textId="77777777" w:rsidR="0089054E" w:rsidRPr="0089054E" w:rsidRDefault="0089054E" w:rsidP="0089054E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87A5C"/>
    <w:multiLevelType w:val="hybridMultilevel"/>
    <w:tmpl w:val="BF70E314"/>
    <w:lvl w:ilvl="0" w:tplc="3FA4EE34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D201BF"/>
    <w:multiLevelType w:val="hybridMultilevel"/>
    <w:tmpl w:val="B9849F06"/>
    <w:lvl w:ilvl="0" w:tplc="D8F005D2">
      <w:numFmt w:val="bullet"/>
      <w:lvlText w:val="–"/>
      <w:lvlJc w:val="left"/>
      <w:pPr>
        <w:ind w:left="1080" w:hanging="360"/>
      </w:pPr>
      <w:rPr>
        <w:rFonts w:ascii="Arial Narrow" w:eastAsia="Times New Roman" w:hAnsi="Arial Narrow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50A47"/>
    <w:multiLevelType w:val="hybridMultilevel"/>
    <w:tmpl w:val="FF24C054"/>
    <w:lvl w:ilvl="0" w:tplc="CC1AB0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A3424D"/>
    <w:multiLevelType w:val="hybridMultilevel"/>
    <w:tmpl w:val="7DD49F06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86B38"/>
    <w:rsid w:val="000A3941"/>
    <w:rsid w:val="000B63F5"/>
    <w:rsid w:val="000D3FC9"/>
    <w:rsid w:val="000F7BB5"/>
    <w:rsid w:val="00127C9D"/>
    <w:rsid w:val="00134AB8"/>
    <w:rsid w:val="00152F74"/>
    <w:rsid w:val="001849BB"/>
    <w:rsid w:val="001C252B"/>
    <w:rsid w:val="001C779A"/>
    <w:rsid w:val="00202364"/>
    <w:rsid w:val="00221799"/>
    <w:rsid w:val="0024608F"/>
    <w:rsid w:val="0025598F"/>
    <w:rsid w:val="002744E3"/>
    <w:rsid w:val="00281836"/>
    <w:rsid w:val="002E1A04"/>
    <w:rsid w:val="0036751C"/>
    <w:rsid w:val="003765ED"/>
    <w:rsid w:val="003814FA"/>
    <w:rsid w:val="0038595B"/>
    <w:rsid w:val="003A3E4B"/>
    <w:rsid w:val="00400C7F"/>
    <w:rsid w:val="0040324E"/>
    <w:rsid w:val="00407488"/>
    <w:rsid w:val="004209B0"/>
    <w:rsid w:val="004250EB"/>
    <w:rsid w:val="004255FF"/>
    <w:rsid w:val="00431A18"/>
    <w:rsid w:val="00454885"/>
    <w:rsid w:val="004654CB"/>
    <w:rsid w:val="00483A22"/>
    <w:rsid w:val="00502628"/>
    <w:rsid w:val="005517C2"/>
    <w:rsid w:val="00586D35"/>
    <w:rsid w:val="005B299A"/>
    <w:rsid w:val="005C184F"/>
    <w:rsid w:val="005D4C50"/>
    <w:rsid w:val="00652B0F"/>
    <w:rsid w:val="0066291B"/>
    <w:rsid w:val="006D76F3"/>
    <w:rsid w:val="00706742"/>
    <w:rsid w:val="00716D18"/>
    <w:rsid w:val="007F20E3"/>
    <w:rsid w:val="00802E1D"/>
    <w:rsid w:val="00866C07"/>
    <w:rsid w:val="0089054E"/>
    <w:rsid w:val="008A5E78"/>
    <w:rsid w:val="008F132E"/>
    <w:rsid w:val="0098567A"/>
    <w:rsid w:val="009A1C81"/>
    <w:rsid w:val="009D5005"/>
    <w:rsid w:val="00A055B9"/>
    <w:rsid w:val="00A21518"/>
    <w:rsid w:val="00A346F0"/>
    <w:rsid w:val="00A42277"/>
    <w:rsid w:val="00A83C1A"/>
    <w:rsid w:val="00A95613"/>
    <w:rsid w:val="00AA2FAD"/>
    <w:rsid w:val="00AA3293"/>
    <w:rsid w:val="00AC4DA7"/>
    <w:rsid w:val="00B1269D"/>
    <w:rsid w:val="00B400D7"/>
    <w:rsid w:val="00B43627"/>
    <w:rsid w:val="00B500C8"/>
    <w:rsid w:val="00B76E78"/>
    <w:rsid w:val="00B84DA6"/>
    <w:rsid w:val="00BA293C"/>
    <w:rsid w:val="00BA3C97"/>
    <w:rsid w:val="00BD41BE"/>
    <w:rsid w:val="00C05209"/>
    <w:rsid w:val="00C85C87"/>
    <w:rsid w:val="00C86A25"/>
    <w:rsid w:val="00CF2E3C"/>
    <w:rsid w:val="00D63A6D"/>
    <w:rsid w:val="00D9320F"/>
    <w:rsid w:val="00D939EA"/>
    <w:rsid w:val="00D97CE3"/>
    <w:rsid w:val="00DA76DE"/>
    <w:rsid w:val="00DD2558"/>
    <w:rsid w:val="00E03A9A"/>
    <w:rsid w:val="00E11779"/>
    <w:rsid w:val="00E553C8"/>
    <w:rsid w:val="00E573DE"/>
    <w:rsid w:val="00EC08E7"/>
    <w:rsid w:val="00ED6342"/>
    <w:rsid w:val="00EE78F5"/>
    <w:rsid w:val="00F0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7420003"/>
  <w15:docId w15:val="{4901DF87-328C-44D9-A1E9-2EBFDD8A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255F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255FF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255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13</cp:revision>
  <cp:lastPrinted>2020-08-12T10:18:00Z</cp:lastPrinted>
  <dcterms:created xsi:type="dcterms:W3CDTF">2021-05-17T12:11:00Z</dcterms:created>
  <dcterms:modified xsi:type="dcterms:W3CDTF">2021-10-26T08:21:00Z</dcterms:modified>
</cp:coreProperties>
</file>